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4567B4" w:rsidRPr="004567B4" w:rsidTr="004567B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eastAsia="tr-TR"/>
              </w:rPr>
              <w:t>4 Haziran 2011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567B4" w:rsidRPr="004567B4" w:rsidRDefault="0070733A" w:rsidP="001C0ECC">
            <w:pPr>
              <w:spacing w:after="0" w:line="240" w:lineRule="atLeast"/>
              <w:jc w:val="both"/>
              <w:rPr>
                <w:rFonts w:eastAsia="Times New Roman" w:cstheme="minorHAnsi"/>
                <w:sz w:val="24"/>
                <w:szCs w:val="24"/>
                <w:lang w:eastAsia="tr-TR"/>
              </w:rPr>
            </w:pPr>
            <w:r>
              <w:rPr>
                <w:rFonts w:eastAsia="Times New Roman" w:cstheme="minorHAnsi"/>
                <w:b/>
                <w:bCs/>
                <w:color w:val="800080"/>
                <w:sz w:val="24"/>
                <w:szCs w:val="24"/>
                <w:lang w:eastAsia="tr-TR"/>
              </w:rPr>
              <w:t xml:space="preserve">               </w:t>
            </w:r>
            <w:r w:rsidR="004567B4" w:rsidRPr="004567B4">
              <w:rPr>
                <w:rFonts w:eastAsia="Times New Roman" w:cstheme="minorHAnsi"/>
                <w:b/>
                <w:bCs/>
                <w:color w:val="800080"/>
                <w:sz w:val="24"/>
                <w:szCs w:val="24"/>
                <w:lang w:eastAsia="tr-TR"/>
              </w:rPr>
              <w:t>Resmî Gazete</w:t>
            </w:r>
            <w:r>
              <w:rPr>
                <w:rFonts w:eastAsia="Times New Roman" w:cstheme="minorHAnsi"/>
                <w:b/>
                <w:bCs/>
                <w:color w:val="800080"/>
                <w:sz w:val="24"/>
                <w:szCs w:val="24"/>
                <w:lang w:eastAsia="tr-TR"/>
              </w:rPr>
              <w:t xml:space="preserve">        </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567B4" w:rsidRPr="004567B4" w:rsidRDefault="0070733A" w:rsidP="001C0ECC">
            <w:pPr>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 xml:space="preserve">        Sayı</w:t>
            </w:r>
            <w:r w:rsidR="004567B4" w:rsidRPr="004567B4">
              <w:rPr>
                <w:rFonts w:eastAsia="Times New Roman" w:cstheme="minorHAnsi"/>
                <w:sz w:val="24"/>
                <w:szCs w:val="24"/>
                <w:lang w:eastAsia="tr-TR"/>
              </w:rPr>
              <w:t>: 27954 </w:t>
            </w:r>
            <w:r w:rsidR="004567B4" w:rsidRPr="004567B4">
              <w:rPr>
                <w:rFonts w:eastAsia="Times New Roman" w:cstheme="minorHAnsi"/>
                <w:b/>
                <w:bCs/>
                <w:sz w:val="24"/>
                <w:szCs w:val="24"/>
                <w:lang w:eastAsia="tr-TR"/>
              </w:rPr>
              <w:t>(Mükerrer)</w:t>
            </w:r>
          </w:p>
        </w:tc>
      </w:tr>
      <w:tr w:rsidR="004567B4" w:rsidRPr="004567B4" w:rsidTr="004567B4">
        <w:trPr>
          <w:trHeight w:val="480"/>
        </w:trPr>
        <w:tc>
          <w:tcPr>
            <w:tcW w:w="8789" w:type="dxa"/>
            <w:gridSpan w:val="3"/>
            <w:tcMar>
              <w:top w:w="0" w:type="dxa"/>
              <w:left w:w="108" w:type="dxa"/>
              <w:bottom w:w="0" w:type="dxa"/>
              <w:right w:w="108" w:type="dxa"/>
            </w:tcMar>
            <w:vAlign w:val="center"/>
            <w:hideMark/>
          </w:tcPr>
          <w:p w:rsidR="004567B4" w:rsidRPr="004567B4" w:rsidRDefault="004567B4" w:rsidP="001C0ECC">
            <w:pPr>
              <w:spacing w:before="100" w:beforeAutospacing="1" w:after="100" w:afterAutospacing="1" w:line="240" w:lineRule="auto"/>
              <w:jc w:val="both"/>
              <w:rPr>
                <w:rFonts w:eastAsia="Times New Roman" w:cstheme="minorHAnsi"/>
                <w:sz w:val="24"/>
                <w:szCs w:val="24"/>
                <w:lang w:eastAsia="tr-TR"/>
              </w:rPr>
            </w:pPr>
            <w:r w:rsidRPr="004567B4">
              <w:rPr>
                <w:rFonts w:eastAsia="Times New Roman" w:cstheme="minorHAnsi"/>
                <w:b/>
                <w:bCs/>
                <w:color w:val="000080"/>
                <w:sz w:val="24"/>
                <w:szCs w:val="24"/>
                <w:lang w:eastAsia="tr-TR"/>
              </w:rPr>
              <w:t>KANUN HÜKMÜNDE KARARNAME</w:t>
            </w:r>
          </w:p>
        </w:tc>
      </w:tr>
      <w:tr w:rsidR="004567B4" w:rsidRPr="004567B4" w:rsidTr="004567B4">
        <w:trPr>
          <w:trHeight w:val="480"/>
        </w:trPr>
        <w:tc>
          <w:tcPr>
            <w:tcW w:w="8789" w:type="dxa"/>
            <w:gridSpan w:val="3"/>
            <w:tcMar>
              <w:top w:w="0" w:type="dxa"/>
              <w:left w:w="108" w:type="dxa"/>
              <w:bottom w:w="0" w:type="dxa"/>
              <w:right w:w="108" w:type="dxa"/>
            </w:tcMar>
            <w:vAlign w:val="center"/>
            <w:hideMark/>
          </w:tcPr>
          <w:p w:rsidR="004567B4" w:rsidRPr="004567B4" w:rsidRDefault="004567B4" w:rsidP="001C0ECC">
            <w:pPr>
              <w:spacing w:before="100" w:beforeAutospacing="1" w:after="100" w:afterAutospacing="1" w:line="240" w:lineRule="atLeast"/>
              <w:jc w:val="center"/>
              <w:rPr>
                <w:rFonts w:eastAsia="Times New Roman" w:cstheme="minorHAnsi"/>
                <w:b/>
                <w:sz w:val="24"/>
                <w:szCs w:val="24"/>
                <w:lang w:eastAsia="tr-TR"/>
              </w:rPr>
            </w:pPr>
            <w:r w:rsidRPr="004567B4">
              <w:rPr>
                <w:rFonts w:eastAsia="Times New Roman" w:cstheme="minorHAnsi"/>
                <w:b/>
                <w:sz w:val="24"/>
                <w:szCs w:val="24"/>
                <w:lang w:eastAsia="tr-TR"/>
              </w:rPr>
              <w:t>DEVLET MEMURLARI KANUNUNUN 4 ÜNCÜ MADDESİNİN (B) FIKRASI İLE 4924 SAYILI</w:t>
            </w:r>
            <w:r w:rsidR="001C0ECC" w:rsidRPr="001C0ECC">
              <w:rPr>
                <w:rFonts w:eastAsia="Times New Roman" w:cstheme="minorHAnsi"/>
                <w:b/>
                <w:sz w:val="24"/>
                <w:szCs w:val="24"/>
                <w:lang w:eastAsia="tr-TR"/>
              </w:rPr>
              <w:t xml:space="preserve"> </w:t>
            </w:r>
            <w:r w:rsidRPr="004567B4">
              <w:rPr>
                <w:rFonts w:eastAsia="Times New Roman" w:cstheme="minorHAnsi"/>
                <w:b/>
                <w:sz w:val="24"/>
                <w:szCs w:val="24"/>
                <w:lang w:eastAsia="tr-TR"/>
              </w:rPr>
              <w:t>KANUN UYARINCA SÖZLEŞMELİ PERSONEL POZİSYONLARINDA ÇALIŞANLARIN</w:t>
            </w:r>
            <w:r w:rsidR="001C0ECC" w:rsidRPr="001C0ECC">
              <w:rPr>
                <w:rFonts w:eastAsia="Times New Roman" w:cstheme="minorHAnsi"/>
                <w:b/>
                <w:sz w:val="24"/>
                <w:szCs w:val="24"/>
                <w:lang w:eastAsia="tr-TR"/>
              </w:rPr>
              <w:t xml:space="preserve"> </w:t>
            </w:r>
            <w:r w:rsidRPr="004567B4">
              <w:rPr>
                <w:rFonts w:eastAsia="Times New Roman" w:cstheme="minorHAnsi"/>
                <w:b/>
                <w:sz w:val="24"/>
                <w:szCs w:val="24"/>
                <w:lang w:eastAsia="tr-TR"/>
              </w:rPr>
              <w:t>MEMUR KADROLARINA ATANMASI AMACIYLA DEVLET MEMURLARI</w:t>
            </w:r>
            <w:r w:rsidR="001C0ECC" w:rsidRPr="001C0ECC">
              <w:rPr>
                <w:rFonts w:eastAsia="Times New Roman" w:cstheme="minorHAnsi"/>
                <w:b/>
                <w:sz w:val="24"/>
                <w:szCs w:val="24"/>
                <w:lang w:eastAsia="tr-TR"/>
              </w:rPr>
              <w:t xml:space="preserve"> </w:t>
            </w:r>
            <w:r w:rsidRPr="004567B4">
              <w:rPr>
                <w:rFonts w:eastAsia="Times New Roman" w:cstheme="minorHAnsi"/>
                <w:b/>
                <w:sz w:val="24"/>
                <w:szCs w:val="24"/>
                <w:lang w:eastAsia="tr-TR"/>
              </w:rPr>
              <w:t>KANUNUNDA DEĞİŞİKLİK YAPILMASINA DAİR</w:t>
            </w:r>
            <w:r w:rsidR="001C0ECC" w:rsidRPr="001C0ECC">
              <w:rPr>
                <w:rFonts w:eastAsia="Times New Roman" w:cstheme="minorHAnsi"/>
                <w:b/>
                <w:sz w:val="24"/>
                <w:szCs w:val="24"/>
                <w:lang w:eastAsia="tr-TR"/>
              </w:rPr>
              <w:t xml:space="preserve"> </w:t>
            </w:r>
            <w:r w:rsidRPr="004567B4">
              <w:rPr>
                <w:rFonts w:eastAsia="Times New Roman" w:cstheme="minorHAnsi"/>
                <w:b/>
                <w:sz w:val="24"/>
                <w:szCs w:val="24"/>
                <w:lang w:eastAsia="tr-TR"/>
              </w:rPr>
              <w:t>KANUN HÜKMÜNDE KARARNAME</w:t>
            </w:r>
          </w:p>
          <w:p w:rsidR="004567B4" w:rsidRPr="004567B4" w:rsidRDefault="0070733A" w:rsidP="001C0ECC">
            <w:pPr>
              <w:spacing w:after="0" w:line="240" w:lineRule="atLeast"/>
              <w:ind w:firstLine="567"/>
              <w:jc w:val="both"/>
              <w:rPr>
                <w:rFonts w:eastAsia="Times New Roman" w:cstheme="minorHAnsi"/>
                <w:sz w:val="24"/>
                <w:szCs w:val="24"/>
                <w:lang w:eastAsia="tr-TR"/>
              </w:rPr>
            </w:pPr>
            <w:proofErr w:type="spellStart"/>
            <w:r>
              <w:rPr>
                <w:rFonts w:eastAsia="Times New Roman" w:cstheme="minorHAnsi"/>
                <w:b/>
                <w:bCs/>
                <w:sz w:val="24"/>
                <w:szCs w:val="24"/>
                <w:u w:val="single"/>
                <w:lang w:val="en-GB" w:eastAsia="tr-TR"/>
              </w:rPr>
              <w:t>Karar</w:t>
            </w:r>
            <w:proofErr w:type="spellEnd"/>
            <w:r>
              <w:rPr>
                <w:rFonts w:eastAsia="Times New Roman" w:cstheme="minorHAnsi"/>
                <w:b/>
                <w:bCs/>
                <w:sz w:val="24"/>
                <w:szCs w:val="24"/>
                <w:u w:val="single"/>
                <w:lang w:val="en-GB" w:eastAsia="tr-TR"/>
              </w:rPr>
              <w:t> </w:t>
            </w:r>
            <w:proofErr w:type="spellStart"/>
            <w:r>
              <w:rPr>
                <w:rFonts w:eastAsia="Times New Roman" w:cstheme="minorHAnsi"/>
                <w:b/>
                <w:bCs/>
                <w:sz w:val="24"/>
                <w:szCs w:val="24"/>
                <w:u w:val="single"/>
                <w:lang w:val="en-GB" w:eastAsia="tr-TR"/>
              </w:rPr>
              <w:t>Sayısı</w:t>
            </w:r>
            <w:proofErr w:type="spellEnd"/>
            <w:r w:rsidR="004567B4" w:rsidRPr="004567B4">
              <w:rPr>
                <w:rFonts w:eastAsia="Times New Roman" w:cstheme="minorHAnsi"/>
                <w:b/>
                <w:bCs/>
                <w:sz w:val="24"/>
                <w:szCs w:val="24"/>
                <w:u w:val="single"/>
                <w:lang w:val="en-GB" w:eastAsia="tr-TR"/>
              </w:rPr>
              <w:t>: KHK/632</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657 sayılı Devlet Memurları Kanununun 4 üncü maddesinin (B) fıkrası ile 4924 sayılı Kanun uyarınca sözleşmeli personel pozisyonlarında çalışanların memur kadrolarına atanması amacıyla Devlet Memurları Kanununda değişiklik yapılması; </w:t>
            </w:r>
            <w:proofErr w:type="gramStart"/>
            <w:r w:rsidRPr="004567B4">
              <w:rPr>
                <w:rFonts w:eastAsia="Times New Roman" w:cstheme="minorHAnsi"/>
                <w:sz w:val="24"/>
                <w:szCs w:val="24"/>
                <w:lang w:eastAsia="tr-TR"/>
              </w:rPr>
              <w:t>6/4/2011</w:t>
            </w:r>
            <w:proofErr w:type="gramEnd"/>
            <w:r w:rsidRPr="004567B4">
              <w:rPr>
                <w:rFonts w:eastAsia="Times New Roman" w:cstheme="minorHAnsi"/>
                <w:sz w:val="24"/>
                <w:szCs w:val="24"/>
                <w:lang w:eastAsia="tr-TR"/>
              </w:rPr>
              <w:t> tarihli ve 6223 sayılı Kanunun verdiği yetkiye dayanılarak, Bakanlar Kurulu’nca 2/6/2011 tarihinde kararlaştırılmıştır.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b/>
                <w:bCs/>
                <w:sz w:val="24"/>
                <w:szCs w:val="24"/>
                <w:lang w:eastAsia="tr-TR"/>
              </w:rPr>
              <w:t>MADDE 1 – </w:t>
            </w:r>
            <w:proofErr w:type="gramStart"/>
            <w:r w:rsidRPr="004567B4">
              <w:rPr>
                <w:rFonts w:eastAsia="Times New Roman" w:cstheme="minorHAnsi"/>
                <w:sz w:val="24"/>
                <w:szCs w:val="24"/>
                <w:lang w:eastAsia="tr-TR"/>
              </w:rPr>
              <w:t>14/7/1965</w:t>
            </w:r>
            <w:proofErr w:type="gramEnd"/>
            <w:r w:rsidRPr="004567B4">
              <w:rPr>
                <w:rFonts w:eastAsia="Times New Roman" w:cstheme="minorHAnsi"/>
                <w:sz w:val="24"/>
                <w:szCs w:val="24"/>
                <w:lang w:eastAsia="tr-TR"/>
              </w:rPr>
              <w:t> tarihli ve 657 sayılı Devlet Memurları Kanununa aşağıdaki geçici madde eklenmiştir.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w:t>
            </w:r>
            <w:r w:rsidRPr="004567B4">
              <w:rPr>
                <w:rFonts w:eastAsia="Times New Roman" w:cstheme="minorHAnsi"/>
                <w:b/>
                <w:sz w:val="24"/>
                <w:szCs w:val="24"/>
                <w:lang w:eastAsia="tr-TR"/>
              </w:rPr>
              <w:t>GEÇİCİ MADDE 37-</w:t>
            </w:r>
            <w:r w:rsidRPr="004567B4">
              <w:rPr>
                <w:rFonts w:eastAsia="Times New Roman" w:cstheme="minorHAnsi"/>
                <w:sz w:val="24"/>
                <w:szCs w:val="24"/>
                <w:lang w:eastAsia="tr-TR"/>
              </w:rPr>
              <w:t xml:space="preserve"> 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 4 üncü maddenin (B) fıkrası ve </w:t>
            </w:r>
            <w:proofErr w:type="gramStart"/>
            <w:r w:rsidRPr="004567B4">
              <w:rPr>
                <w:rFonts w:eastAsia="Times New Roman" w:cstheme="minorHAnsi"/>
                <w:sz w:val="24"/>
                <w:szCs w:val="24"/>
                <w:lang w:eastAsia="tr-TR"/>
              </w:rPr>
              <w:t>10/7/2003</w:t>
            </w:r>
            <w:proofErr w:type="gramEnd"/>
            <w:r w:rsidRPr="004567B4">
              <w:rPr>
                <w:rFonts w:eastAsia="Times New Roman" w:cstheme="minorHAnsi"/>
                <w:sz w:val="24"/>
                <w:szCs w:val="24"/>
                <w:lang w:eastAsia="tr-TR"/>
              </w:rPr>
              <w:t> tarihli ve 4924 sayılı Eleman Temininde Güçlük Çekilen Yerlerde Sözleşmeli Sağlık Personeli Çalıştırılması ile Bazı Kanun ve Kanun Hükmünde Kararnamelerde Deği</w:t>
            </w:r>
            <w:r w:rsidR="001C0ECC">
              <w:rPr>
                <w:rFonts w:eastAsia="Times New Roman" w:cstheme="minorHAnsi"/>
                <w:sz w:val="24"/>
                <w:szCs w:val="24"/>
                <w:lang w:eastAsia="tr-TR"/>
              </w:rPr>
              <w:t xml:space="preserve">şiklik Yapılması Hakkında Kanun </w:t>
            </w:r>
            <w:r w:rsidRPr="004567B4">
              <w:rPr>
                <w:rFonts w:eastAsia="Times New Roman" w:cstheme="minorHAnsi"/>
                <w:sz w:val="24"/>
                <w:szCs w:val="24"/>
                <w:lang w:eastAsia="tr-TR"/>
              </w:rPr>
              <w:t>uyarınca </w:t>
            </w:r>
            <w:proofErr w:type="spellStart"/>
            <w:r w:rsidRPr="004567B4">
              <w:rPr>
                <w:rFonts w:eastAsia="Times New Roman" w:cstheme="minorHAnsi"/>
                <w:sz w:val="24"/>
                <w:szCs w:val="24"/>
                <w:lang w:eastAsia="tr-TR"/>
              </w:rPr>
              <w:t>vizelenmiş</w:t>
            </w:r>
            <w:proofErr w:type="spellEnd"/>
            <w:r w:rsidRPr="004567B4">
              <w:rPr>
                <w:rFonts w:eastAsia="Times New Roman" w:cstheme="minorHAnsi"/>
                <w:sz w:val="24"/>
                <w:szCs w:val="24"/>
                <w:lang w:eastAsia="tr-TR"/>
              </w:rPr>
              <w:t> veya ihdas edilmiş sözleşmeli personel pozisyonlarında bu maddenin yürürlüğe girdiği tarihte çalışmakta olan ve 48 inci maddede belirtilen genel şartları taşıyanlardan otuz gün içinde yazılı olarak başvuranlar, pozisyonlarının vizeli olduğu teşkilat ve birimde, bulunduğu pozisyon unvanıyla aynı unvanlı 190 sayılı Genel Kadro ve Usulü Hakkında Kanun Hükmünde Kararnameye ekli cetvellerde yer alan memur kadrolarına, bulunduğu pozisyon unvanıyla aynı unvanlı memur kadrosu olmaması halinde, 190 sayılı Kanun Hükmünde Kararnameye ekli cetvellerde yer alan kadro unvanlarıyla sınırlı olmak ve sözleşmeli personel pozisyonlarına ilişkin vize cetvellerindeki nitelikler dikkate alınmak suretiyle Maliye Bakanlığı ve Devlet Personel Başkanlığınca müştereken belirlenen memur kadrolarına, bu maddenin yürürlüğe girdiği tarihten itibaren altmış gün içinde kurumlarınca atanırlar.</w:t>
            </w:r>
          </w:p>
          <w:p w:rsidR="004567B4" w:rsidRPr="004567B4" w:rsidRDefault="004567B4" w:rsidP="001C0ECC">
            <w:pPr>
              <w:spacing w:before="100" w:beforeAutospacing="1" w:after="100" w:afterAutospacing="1" w:line="240" w:lineRule="atLeast"/>
              <w:ind w:firstLine="566"/>
              <w:jc w:val="both"/>
              <w:rPr>
                <w:rFonts w:eastAsia="Times New Roman" w:cstheme="minorHAnsi"/>
                <w:b/>
                <w:i/>
                <w:sz w:val="24"/>
                <w:szCs w:val="24"/>
                <w:lang w:eastAsia="tr-TR"/>
              </w:rPr>
            </w:pPr>
            <w:r w:rsidRPr="004567B4">
              <w:rPr>
                <w:rFonts w:eastAsia="Times New Roman" w:cstheme="minorHAnsi"/>
                <w:b/>
                <w:i/>
                <w:sz w:val="24"/>
                <w:szCs w:val="24"/>
                <w:lang w:eastAsia="tr-TR"/>
              </w:rPr>
              <w:t>4 üncü maddenin (B) fıkrası ve 4924 sayılı Kanun uyarınca çalışmakta iken bu maddenin yürürlüğe girdiği tarihten önce askerlik, doğum, milletvekili ve mahalli idareler genel ve ara seçimleri ile ücretsiz izin nedenleriyle görevlerinden ayrılanlardan ilgili mevzuatına göre yeniden hizmete alınma şartlarını kaybetmemiş olanlar hakkında da bu madde hükümleri uygulanır. Bunla</w:t>
            </w:r>
            <w:bookmarkStart w:id="0" w:name="_GoBack"/>
            <w:bookmarkEnd w:id="0"/>
            <w:r w:rsidRPr="004567B4">
              <w:rPr>
                <w:rFonts w:eastAsia="Times New Roman" w:cstheme="minorHAnsi"/>
                <w:b/>
                <w:i/>
                <w:sz w:val="24"/>
                <w:szCs w:val="24"/>
                <w:lang w:eastAsia="tr-TR"/>
              </w:rPr>
              <w:t>r için birinci fıkrada belirtilen süreler yeniden hizmete alındıkları tarihten itibaren başlar.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Bu maddenin yürürlüğe girdiği tarihten önce 4 üncü maddenin (B) fıkrası ve 4924 sayılı Kanun uyarınca çalışmakta iken </w:t>
            </w:r>
            <w:proofErr w:type="gramStart"/>
            <w:r w:rsidRPr="004567B4">
              <w:rPr>
                <w:rFonts w:eastAsia="Times New Roman" w:cstheme="minorHAnsi"/>
                <w:sz w:val="24"/>
                <w:szCs w:val="24"/>
                <w:lang w:eastAsia="tr-TR"/>
              </w:rPr>
              <w:t>24/11/2004</w:t>
            </w:r>
            <w:proofErr w:type="gramEnd"/>
            <w:r w:rsidRPr="004567B4">
              <w:rPr>
                <w:rFonts w:eastAsia="Times New Roman" w:cstheme="minorHAnsi"/>
                <w:sz w:val="24"/>
                <w:szCs w:val="24"/>
                <w:lang w:eastAsia="tr-TR"/>
              </w:rPr>
              <w:t xml:space="preserve"> tarihli ve 5258 sayılı Aile Hekimliği Pilot Uygulaması Hakkında Kanun hükümlerine göre aile hekimliği uygulamasında görev </w:t>
            </w:r>
            <w:r w:rsidRPr="004567B4">
              <w:rPr>
                <w:rFonts w:eastAsia="Times New Roman" w:cstheme="minorHAnsi"/>
                <w:sz w:val="24"/>
                <w:szCs w:val="24"/>
                <w:lang w:eastAsia="tr-TR"/>
              </w:rPr>
              <w:lastRenderedPageBreak/>
              <w:t>alanlar hakkında görevlerinden ayrılmalarına gerek kalmaksızın bu madde hükümleri uygulanır.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Bu madde hükümlerine göre memur kadrolarına atananların, 4 üncü maddenin (B) fıkrası ve 4924 sayılı Kanun uyarınca sözleşmeli personel pozisyonlarında geçirdikleri hizmet süreleri, öğrenim durumlarına göre yükselebilecekleri dereceleri aşmamak kaydıyla kazanılmış hak aylık derece ve kademelerinin tespitinde değerlendirilir. Bunlar, atandıkları kadronun mali ve sosyal haklarına göreve başladığı tarihi takip eden aybaşından itibaren hak kazanır ve önceki pozisyonlarında aldıkları mali ve sosyal haklar hakkında herhangi bir mahsuplaşma yapılmaz.</w:t>
            </w:r>
          </w:p>
          <w:p w:rsidR="004567B4" w:rsidRPr="004567B4" w:rsidRDefault="004567B4" w:rsidP="001C0ECC">
            <w:pPr>
              <w:spacing w:before="100" w:beforeAutospacing="1" w:after="100" w:afterAutospacing="1" w:line="240" w:lineRule="atLeast"/>
              <w:ind w:firstLine="566"/>
              <w:jc w:val="both"/>
              <w:rPr>
                <w:rFonts w:eastAsia="Times New Roman" w:cstheme="minorHAnsi"/>
                <w:b/>
                <w:i/>
                <w:sz w:val="24"/>
                <w:szCs w:val="24"/>
                <w:lang w:eastAsia="tr-TR"/>
              </w:rPr>
            </w:pPr>
            <w:r w:rsidRPr="004567B4">
              <w:rPr>
                <w:rFonts w:eastAsia="Times New Roman" w:cstheme="minorHAnsi"/>
                <w:b/>
                <w:i/>
                <w:sz w:val="24"/>
                <w:szCs w:val="24"/>
                <w:lang w:eastAsia="tr-TR"/>
              </w:rPr>
              <w:t>Bu madde kapsamında memur kadrolarına atananlara iş sonu tazminatı ödenmez. Bu personelin önceden iş sonu tazminatı ödenmiş süreleri hariç, iş sonu tazminatına esas olan toplam hizmet süreleri, </w:t>
            </w:r>
            <w:proofErr w:type="gramStart"/>
            <w:r w:rsidRPr="004567B4">
              <w:rPr>
                <w:rFonts w:eastAsia="Times New Roman" w:cstheme="minorHAnsi"/>
                <w:b/>
                <w:i/>
                <w:sz w:val="24"/>
                <w:szCs w:val="24"/>
                <w:lang w:eastAsia="tr-TR"/>
              </w:rPr>
              <w:t>8/6/1949</w:t>
            </w:r>
            <w:proofErr w:type="gramEnd"/>
            <w:r w:rsidRPr="004567B4">
              <w:rPr>
                <w:rFonts w:eastAsia="Times New Roman" w:cstheme="minorHAnsi"/>
                <w:b/>
                <w:i/>
                <w:sz w:val="24"/>
                <w:szCs w:val="24"/>
                <w:lang w:eastAsia="tr-TR"/>
              </w:rPr>
              <w:t> tarihli ve 5434 sayılı Türkiye Cumhuriyeti Emekli Sandığı Kanunu uyarınca ödenecek emekli ikramiyesine esas toplam hizmet süresinin hesabında dikkate alınır.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Bu madde kapsamında sözleşmeli personelin atanacağı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İhdas edilen kadrolar ile iptal edilen pozisyonlar; unvanı, sınıfı, adedi, derecesi, teşkilatı ve birimi belirtilmek suretiyle birinci fıkrada belirtilen altmış günlük sürenin bitiminden itibaren iki ay içinde Maliye Bakanlığı ve Devlet Personel Başkanlığına bildirilir.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sz w:val="24"/>
                <w:szCs w:val="24"/>
                <w:lang w:eastAsia="tr-TR"/>
              </w:rPr>
              <w:t>Bu maddenin uygulamasında ortaya çıkabilecek tereddütleri gidermeye Maliye Bakanlığı ve Devlet Personel Başkanlığı yetkilidir.”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b/>
                <w:bCs/>
                <w:sz w:val="24"/>
                <w:szCs w:val="24"/>
                <w:lang w:eastAsia="tr-TR"/>
              </w:rPr>
              <w:t>MADDE 2 – </w:t>
            </w:r>
            <w:r w:rsidRPr="004567B4">
              <w:rPr>
                <w:rFonts w:eastAsia="Times New Roman" w:cstheme="minorHAnsi"/>
                <w:sz w:val="24"/>
                <w:szCs w:val="24"/>
                <w:lang w:eastAsia="tr-TR"/>
              </w:rPr>
              <w:t>Bu Kanun Hükmünde Kararname yayımı tarihinde yürürlüğe girer.</w:t>
            </w:r>
          </w:p>
          <w:p w:rsidR="004567B4" w:rsidRPr="004567B4" w:rsidRDefault="004567B4" w:rsidP="001C0ECC">
            <w:pPr>
              <w:spacing w:before="100" w:beforeAutospacing="1" w:after="100" w:afterAutospacing="1" w:line="240" w:lineRule="atLeast"/>
              <w:ind w:firstLine="566"/>
              <w:jc w:val="both"/>
              <w:rPr>
                <w:rFonts w:eastAsia="Times New Roman" w:cstheme="minorHAnsi"/>
                <w:sz w:val="24"/>
                <w:szCs w:val="24"/>
                <w:lang w:eastAsia="tr-TR"/>
              </w:rPr>
            </w:pPr>
            <w:r w:rsidRPr="004567B4">
              <w:rPr>
                <w:rFonts w:eastAsia="Times New Roman" w:cstheme="minorHAnsi"/>
                <w:b/>
                <w:bCs/>
                <w:sz w:val="24"/>
                <w:szCs w:val="24"/>
                <w:lang w:eastAsia="tr-TR"/>
              </w:rPr>
              <w:t>MADDE 3 – </w:t>
            </w:r>
            <w:r w:rsidRPr="004567B4">
              <w:rPr>
                <w:rFonts w:eastAsia="Times New Roman" w:cstheme="minorHAnsi"/>
                <w:sz w:val="24"/>
                <w:szCs w:val="24"/>
                <w:lang w:eastAsia="tr-TR"/>
              </w:rPr>
              <w:t>Bu Kanun Hükmünde Kararname hükümlerini Bakanlar Kurulu yürütür.</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r w:rsidRPr="004567B4">
              <w:rPr>
                <w:rFonts w:eastAsia="Times New Roman" w:cstheme="minorHAnsi"/>
                <w:b/>
                <w:bCs/>
                <w:sz w:val="24"/>
                <w:szCs w:val="24"/>
                <w:lang w:val="en-GB" w:eastAsia="tr-TR"/>
              </w:rPr>
              <w:t>Abdullah GÜL</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CUMHURBAŞKANI</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p>
          <w:p w:rsidR="004567B4" w:rsidRPr="004567B4" w:rsidRDefault="004567B4" w:rsidP="001C0ECC">
            <w:pPr>
              <w:spacing w:after="0" w:line="240" w:lineRule="atLeast"/>
              <w:jc w:val="both"/>
              <w:rPr>
                <w:rFonts w:eastAsia="Times New Roman" w:cstheme="minorHAnsi"/>
                <w:sz w:val="24"/>
                <w:szCs w:val="24"/>
                <w:lang w:eastAsia="tr-TR"/>
              </w:rPr>
            </w:pPr>
            <w:proofErr w:type="spellStart"/>
            <w:r w:rsidRPr="004567B4">
              <w:rPr>
                <w:rFonts w:eastAsia="Times New Roman" w:cstheme="minorHAnsi"/>
                <w:sz w:val="24"/>
                <w:szCs w:val="24"/>
                <w:lang w:val="en-GB" w:eastAsia="tr-TR"/>
              </w:rPr>
              <w:t>Recep</w:t>
            </w:r>
            <w:proofErr w:type="spellEnd"/>
            <w:r w:rsidRPr="004567B4">
              <w:rPr>
                <w:rFonts w:eastAsia="Times New Roman" w:cstheme="minorHAnsi"/>
                <w:sz w:val="24"/>
                <w:szCs w:val="24"/>
                <w:lang w:val="en-GB" w:eastAsia="tr-TR"/>
              </w:rPr>
              <w:t> </w:t>
            </w:r>
            <w:proofErr w:type="spellStart"/>
            <w:r w:rsidRPr="004567B4">
              <w:rPr>
                <w:rFonts w:eastAsia="Times New Roman" w:cstheme="minorHAnsi"/>
                <w:sz w:val="24"/>
                <w:szCs w:val="24"/>
                <w:lang w:val="en-GB" w:eastAsia="tr-TR"/>
              </w:rPr>
              <w:t>Tayyip</w:t>
            </w:r>
            <w:proofErr w:type="spellEnd"/>
            <w:r w:rsidRPr="004567B4">
              <w:rPr>
                <w:rFonts w:eastAsia="Times New Roman" w:cstheme="minorHAnsi"/>
                <w:sz w:val="24"/>
                <w:szCs w:val="24"/>
                <w:lang w:val="en-GB" w:eastAsia="tr-TR"/>
              </w:rPr>
              <w:t> ERDOĞAN</w:t>
            </w:r>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proofErr w:type="spellStart"/>
            <w:r w:rsidRPr="004567B4">
              <w:rPr>
                <w:rFonts w:eastAsia="Times New Roman" w:cstheme="minorHAnsi"/>
                <w:sz w:val="24"/>
                <w:szCs w:val="24"/>
                <w:lang w:val="en-GB" w:eastAsia="tr-TR"/>
              </w:rPr>
              <w:t>Başbakan</w:t>
            </w:r>
            <w:proofErr w:type="spellEnd"/>
          </w:p>
          <w:p w:rsidR="004567B4" w:rsidRPr="004567B4" w:rsidRDefault="004567B4" w:rsidP="001C0ECC">
            <w:pPr>
              <w:spacing w:after="0" w:line="240" w:lineRule="atLeast"/>
              <w:jc w:val="both"/>
              <w:rPr>
                <w:rFonts w:eastAsia="Times New Roman" w:cstheme="minorHAnsi"/>
                <w:sz w:val="24"/>
                <w:szCs w:val="24"/>
                <w:lang w:eastAsia="tr-TR"/>
              </w:rPr>
            </w:pPr>
            <w:r w:rsidRPr="004567B4">
              <w:rPr>
                <w:rFonts w:eastAsia="Times New Roman" w:cstheme="minorHAnsi"/>
                <w:sz w:val="24"/>
                <w:szCs w:val="24"/>
                <w:lang w:val="en-GB" w:eastAsia="tr-TR"/>
              </w:rPr>
              <w:t> </w:t>
            </w:r>
          </w:p>
          <w:p w:rsidR="004567B4" w:rsidRPr="004567B4" w:rsidRDefault="004567B4" w:rsidP="001C0ECC">
            <w:pPr>
              <w:spacing w:after="0" w:line="240" w:lineRule="atLeast"/>
              <w:jc w:val="both"/>
              <w:rPr>
                <w:rFonts w:eastAsia="Times New Roman" w:cstheme="minorHAnsi"/>
                <w:sz w:val="24"/>
                <w:szCs w:val="24"/>
                <w:lang w:eastAsia="tr-TR"/>
              </w:rPr>
            </w:pPr>
          </w:p>
        </w:tc>
      </w:tr>
    </w:tbl>
    <w:p w:rsidR="004567B4" w:rsidRDefault="004567B4" w:rsidP="001C0ECC">
      <w:pPr>
        <w:jc w:val="both"/>
      </w:pPr>
    </w:p>
    <w:sectPr w:rsidR="00456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D1"/>
    <w:rsid w:val="001C0ECC"/>
    <w:rsid w:val="004567B4"/>
    <w:rsid w:val="0070733A"/>
    <w:rsid w:val="00A37CC7"/>
    <w:rsid w:val="00DC7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805</Words>
  <Characters>4594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BAHRİ KAPUSUZOĞLU</dc:creator>
  <cp:lastModifiedBy>BAHRİ KAPUSUZOĞLU</cp:lastModifiedBy>
  <cp:revision>5</cp:revision>
  <dcterms:created xsi:type="dcterms:W3CDTF">2013-07-24T08:03:00Z</dcterms:created>
  <dcterms:modified xsi:type="dcterms:W3CDTF">2013-08-13T06:44:00Z</dcterms:modified>
</cp:coreProperties>
</file>